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9BADF" w14:textId="720C453C" w:rsidR="00534B10" w:rsidRPr="00D3671D" w:rsidRDefault="00733CEC" w:rsidP="00733CEC">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3671D">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Cashflow Planning</w:t>
      </w:r>
    </w:p>
    <w:p w14:paraId="5750D6E8" w14:textId="0F6EE8DA" w:rsidR="00733CEC" w:rsidRDefault="00733CEC" w:rsidP="00D3671D">
      <w:pPr>
        <w:jc w:val="cente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056EFFE" w14:textId="461DC310" w:rsidR="009136EE" w:rsidRDefault="009136EE" w:rsidP="009136EE">
      <w:pPr>
        <w:rPr>
          <w:rFonts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44"/>
          <w:szCs w:val="44"/>
        </w:rPr>
        <w:drawing>
          <wp:anchor distT="0" distB="0" distL="114300" distR="114300" simplePos="0" relativeHeight="251658240" behindDoc="0" locked="0" layoutInCell="1" allowOverlap="1" wp14:anchorId="1EBBC4EA" wp14:editId="66B7DE05">
            <wp:simplePos x="0" y="0"/>
            <wp:positionH relativeFrom="column">
              <wp:posOffset>-47625</wp:posOffset>
            </wp:positionH>
            <wp:positionV relativeFrom="paragraph">
              <wp:posOffset>69215</wp:posOffset>
            </wp:positionV>
            <wp:extent cx="792480" cy="1257300"/>
            <wp:effectExtent l="0" t="0" r="7620" b="0"/>
            <wp:wrapSquare wrapText="bothSides"/>
            <wp:docPr id="1" name="Picture 1" descr="A close up of a s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ckman with dollar sign head.png"/>
                    <pic:cNvPicPr/>
                  </pic:nvPicPr>
                  <pic:blipFill>
                    <a:blip r:embed="rId4">
                      <a:extLst>
                        <a:ext uri="{28A0092B-C50C-407E-A947-70E740481C1C}">
                          <a14:useLocalDpi xmlns:a14="http://schemas.microsoft.com/office/drawing/2010/main" val="0"/>
                        </a:ext>
                      </a:extLst>
                    </a:blip>
                    <a:stretch>
                      <a:fillRect/>
                    </a:stretch>
                  </pic:blipFill>
                  <pic:spPr>
                    <a:xfrm>
                      <a:off x="0" y="0"/>
                      <a:ext cx="792480" cy="1257300"/>
                    </a:xfrm>
                    <a:prstGeom prst="rect">
                      <a:avLst/>
                    </a:prstGeom>
                  </pic:spPr>
                </pic:pic>
              </a:graphicData>
            </a:graphic>
            <wp14:sizeRelH relativeFrom="margin">
              <wp14:pctWidth>0</wp14:pctWidth>
            </wp14:sizeRelH>
            <wp14:sizeRelV relativeFrom="margin">
              <wp14:pctHeight>0</wp14:pctHeight>
            </wp14:sizeRelV>
          </wp:anchor>
        </w:drawing>
      </w:r>
      <w:r w:rsidRPr="002A7104">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Cashflow Planning merely means planning the flow of your cash to achieve your lifestyle goals.  </w:t>
      </w:r>
      <w:r w:rsidRPr="002A7104">
        <w:rPr>
          <w:rFonts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there’</w:t>
      </w:r>
      <w:bookmarkStart w:id="0" w:name="_GoBack"/>
      <w:bookmarkEnd w:id="0"/>
      <w:r w:rsidRPr="002A7104">
        <w:rPr>
          <w:rFonts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not enough money, then you need to rework your goals</w:t>
      </w:r>
      <w:r>
        <w:rPr>
          <w:rFonts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increase your income (think side hustles)</w:t>
      </w:r>
      <w:r w:rsidRPr="002A7104">
        <w:rPr>
          <w:rFonts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Personally, I view lifestyle goals as those things that are above and beyond my daily and annual living expenses.  Those goals can range anywhere from special holiday dinner parties hosted at my house, college funding plans</w:t>
      </w:r>
      <w:r w:rsidR="00531735">
        <w:rPr>
          <w:rFonts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cstheme="minorHAns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large purchases such as auto, house or home improvement.   It’s anything that is not essential to your day-to-day living and cannot be attached to your six months’ expenses account, which is untouchable, except for EMERGENCIES.</w:t>
      </w:r>
    </w:p>
    <w:p w14:paraId="758F68AD" w14:textId="1C65A858" w:rsidR="00733CEC" w:rsidRPr="00733CEC" w:rsidRDefault="009136EE" w:rsidP="00733CEC">
      <w:pP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textWrapping" w:clear="all"/>
      </w:r>
    </w:p>
    <w:sectPr w:rsidR="00733CEC" w:rsidRPr="00733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EC"/>
    <w:rsid w:val="00531735"/>
    <w:rsid w:val="007106BC"/>
    <w:rsid w:val="00733CEC"/>
    <w:rsid w:val="009136EE"/>
    <w:rsid w:val="00D3671D"/>
    <w:rsid w:val="00FC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816F"/>
  <w15:chartTrackingRefBased/>
  <w15:docId w15:val="{82F5D386-3A50-4ABC-BDA5-C1B3E639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Lu Workman</dc:creator>
  <cp:keywords/>
  <dc:description/>
  <cp:lastModifiedBy>Mary Lu Workman</cp:lastModifiedBy>
  <cp:revision>2</cp:revision>
  <dcterms:created xsi:type="dcterms:W3CDTF">2019-11-18T22:17:00Z</dcterms:created>
  <dcterms:modified xsi:type="dcterms:W3CDTF">2019-11-18T22:55:00Z</dcterms:modified>
</cp:coreProperties>
</file>